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CD08F" w14:textId="02476C01" w:rsidR="0040055F" w:rsidRPr="00783149" w:rsidRDefault="00EC434D" w:rsidP="0096296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  <w:r w:rsidRPr="0096296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P</w:t>
                            </w:r>
                            <w:r w:rsidR="009F7767" w:rsidRPr="0096296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C-L5 </w:t>
                            </w:r>
                            <w:r w:rsidR="001D00B2" w:rsidRPr="0096296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Tutor Assessed Observation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qBQwIAAHoEAAAOAAAAZHJzL2Uyb0RvYy54bWysVE2P2jAQvVfqf7B8LyF8LEtEWFEoVSW0&#10;uxJUezaOQyI5Htc2JPTXd+wku3TbU9WLGc9Mnmfem2Hx0FSSXISxJaiUxoMhJUJxyEp1Sun3w/bT&#10;PSXWMZUxCUqk9CosfVh+/LCodSJGUIDMhCEIomxS65QWzukkiiwvRMXsALRQGMzBVMzh1ZyizLAa&#10;0SsZjYbDu6gGk2kDXFiL3k0bpMuAn+eCu6c8t8IRmVKszYXThPPoz2i5YMnJMF2UvCuD/UMVFSsV&#10;PvoKtWGOkbMp/4CqSm7AQu4GHKoI8rzkIvSA3cTDd93sC6ZF6AXJsfqVJvv/YPnj5dmQMkvpnBLF&#10;KpToIBpHPkND5p6dWtsEk/Ya01yDblS591t0+qab3FT+F9shGEeer6/cejCOzrtJPBvHGOIYm87H&#10;M7QRPnr7WhvrvgqoiDdSalC7QCm77KxrU/sU/5gFWWbbUspwMafjWhpyYajzl9lsM+vRf0uTitRY&#10;yng6DMgK/PcttFRYjG+2bcpbrjk2HQNHyK5IgIF2gKzm2xKr3DHrnpnBicHGcAvcEx65BHwEOouS&#10;AszPv/l9PgqJUUpqnMCU2h9nZgQl8ptCiefxZOJHNlwm09kIL+Y2cryNqHO1Bmw+xn3TPJg+38ne&#10;zA1UL7gsK/8qhpji+HZKXW+uXbsXuGxcrFYhCYdUM7dTe809tKfaa3BoXpjRnVAOJX6EflZZ8k6v&#10;Ntd/qWB1dpCXQUxPcMtqxzsOeBiHbhn9Bt3eQ9bbX8byFwAAAP//AwBQSwMEFAAGAAgAAAAhAN6x&#10;fTTbAAAABQEAAA8AAABkcnMvZG93bnJldi54bWxMj81qwzAQhO+FvoPYQi+lkZyS0LiWQyn0Umgh&#10;P4QcN9LWNrVWxlJi9+2r9JJcFoYZZr4tlqNrxYn60HjWkE0UCGLjbcOVhu3m/fEZRIjIFlvPpOGX&#10;AizL25sCc+sHXtFpHSuRSjjkqKGOsculDKYmh2HiO+LkffveYUyyr6TtcUjlrpVTpebSYcNpocaO&#10;3moyP+uj07DZjZHsw3Qw/PFpv/aZM4w7re/vxtcXEJHGeAnDGT+hQ5mYDv7INohWQ3ok/t+zpzI1&#10;B3HQsHiagSwLeU1f/gEAAP//AwBQSwECLQAUAAYACAAAACEAtoM4kv4AAADhAQAAEwAAAAAAAAAA&#10;AAAAAAAAAAAAW0NvbnRlbnRfVHlwZXNdLnhtbFBLAQItABQABgAIAAAAIQA4/SH/1gAAAJQBAAAL&#10;AAAAAAAAAAAAAAAAAC8BAABfcmVscy8ucmVsc1BLAQItABQABgAIAAAAIQDlkJqBQwIAAHoEAAAO&#10;AAAAAAAAAAAAAAAAAC4CAABkcnMvZTJvRG9jLnhtbFBLAQItABQABgAIAAAAIQDesX002wAAAAUB&#10;AAAPAAAAAAAAAAAAAAAAAJ0EAABkcnMvZG93bnJldi54bWxQSwUGAAAAAAQABADzAAAApQUAAAAA&#10;" fillcolor="#e77d70" stroked="f" strokeweight=".5pt">
                <v:textbox>
                  <w:txbxContent>
                    <w:p w14:paraId="48FCD08F" w14:textId="02476C01" w:rsidR="0040055F" w:rsidRPr="00783149" w:rsidRDefault="00EC434D" w:rsidP="00962965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  <w:r w:rsidRPr="0096296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P</w:t>
                      </w:r>
                      <w:r w:rsidR="009F7767" w:rsidRPr="0096296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C-L5 </w:t>
                      </w:r>
                      <w:r w:rsidR="001D00B2" w:rsidRPr="0096296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Tutor Assessed Observation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69063DC7" w14:textId="443A79AA" w:rsidR="001D00B2" w:rsidRPr="001D00B2" w:rsidRDefault="001D00B2" w:rsidP="001D00B2">
      <w:pPr>
        <w:tabs>
          <w:tab w:val="right" w:leader="dot" w:pos="6804"/>
        </w:tabs>
        <w:spacing w:before="120" w:after="120"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  <w:r w:rsidRPr="001D00B2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Candidate’s name:                                                                                          Date:</w:t>
      </w:r>
    </w:p>
    <w:p w14:paraId="2F7CEF0F" w14:textId="77777777" w:rsidR="001D00B2" w:rsidRPr="001D00B2" w:rsidRDefault="001D00B2" w:rsidP="001D00B2">
      <w:pPr>
        <w:tabs>
          <w:tab w:val="right" w:leader="dot" w:pos="6804"/>
        </w:tabs>
        <w:rPr>
          <w:rFonts w:asciiTheme="minorHAnsi" w:hAnsiTheme="minorHAnsi" w:cstheme="minorHAnsi"/>
          <w:bCs/>
          <w:color w:val="3B3838" w:themeColor="background2" w:themeShade="40"/>
          <w:sz w:val="12"/>
          <w:szCs w:val="12"/>
          <w:lang w:val="en-US" w:eastAsia="en-US"/>
        </w:rPr>
      </w:pPr>
      <w:r w:rsidRPr="001D00B2">
        <w:rPr>
          <w:rFonts w:asciiTheme="minorHAnsi" w:hAnsiTheme="minorHAnsi" w:cstheme="minorHAnsi"/>
          <w:bCs/>
          <w:color w:val="3B3838" w:themeColor="background2" w:themeShade="40"/>
          <w:sz w:val="12"/>
          <w:szCs w:val="12"/>
          <w:lang w:val="en-US" w:eastAsia="en-US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7"/>
        <w:gridCol w:w="4111"/>
      </w:tblGrid>
      <w:tr w:rsidR="001D00B2" w:rsidRPr="001D00B2" w14:paraId="59C4C21B" w14:textId="77777777" w:rsidTr="001D00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EBDE46" w14:textId="77777777" w:rsidR="001D00B2" w:rsidRPr="001D00B2" w:rsidRDefault="001D00B2" w:rsidP="001D00B2">
            <w:pPr>
              <w:keepNext/>
              <w:spacing w:before="60" w:after="60"/>
              <w:outlineLvl w:val="5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eastAsia="en-US"/>
              </w:rPr>
              <w:t>Learning outcome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BB1CBE" w14:textId="77777777" w:rsidR="001D00B2" w:rsidRPr="001D00B2" w:rsidRDefault="001D00B2" w:rsidP="001D00B2">
            <w:pPr>
              <w:spacing w:before="60" w:after="60"/>
              <w:ind w:left="567" w:hanging="567"/>
              <w:outlineLvl w:val="3"/>
              <w:rPr>
                <w:rFonts w:asciiTheme="minorHAnsi" w:hAnsiTheme="minorHAnsi" w:cstheme="minorHAnsi"/>
                <w:b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b/>
                <w:iCs/>
                <w:color w:val="3B3838" w:themeColor="background2" w:themeShade="40"/>
                <w:sz w:val="22"/>
                <w:szCs w:val="22"/>
                <w:lang w:eastAsia="en-US"/>
              </w:rPr>
              <w:t>Assessment criteria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4A5B6D" w14:textId="77777777" w:rsidR="001D00B2" w:rsidRPr="001D00B2" w:rsidRDefault="001D00B2" w:rsidP="001D00B2">
            <w:pPr>
              <w:spacing w:before="60" w:after="60"/>
              <w:ind w:left="567" w:hanging="567"/>
              <w:outlineLvl w:val="3"/>
              <w:rPr>
                <w:rFonts w:asciiTheme="minorHAnsi" w:hAnsiTheme="minorHAnsi" w:cstheme="minorHAnsi"/>
                <w:b/>
                <w:iCs/>
                <w:color w:val="3B3838" w:themeColor="background2" w:themeShade="40"/>
                <w:spacing w:val="-4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b/>
                <w:iCs/>
                <w:color w:val="3B3838" w:themeColor="background2" w:themeShade="40"/>
                <w:spacing w:val="-4"/>
                <w:sz w:val="22"/>
                <w:szCs w:val="22"/>
                <w:lang w:eastAsia="en-US"/>
              </w:rPr>
              <w:t>Tutor assessment:</w:t>
            </w:r>
          </w:p>
          <w:p w14:paraId="79A21321" w14:textId="4AD95E55" w:rsidR="001D00B2" w:rsidRPr="001D00B2" w:rsidRDefault="001D00B2" w:rsidP="001D00B2">
            <w:pPr>
              <w:keepNext/>
              <w:spacing w:after="60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b/>
                <w:color w:val="3B3838" w:themeColor="background2" w:themeShade="40"/>
                <w:spacing w:val="-4"/>
                <w:sz w:val="22"/>
                <w:szCs w:val="22"/>
                <w:lang w:eastAsia="en-US"/>
              </w:rPr>
              <w:t>Proficient (P) /Not Proficient (NP)</w:t>
            </w:r>
            <w:r w:rsidR="00962965">
              <w:rPr>
                <w:rFonts w:asciiTheme="minorHAnsi" w:hAnsiTheme="minorHAnsi" w:cstheme="minorHAnsi"/>
                <w:b/>
                <w:color w:val="3B3838" w:themeColor="background2" w:themeShade="4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D00B2">
              <w:rPr>
                <w:rFonts w:asciiTheme="minorHAnsi" w:hAnsiTheme="minorHAnsi" w:cstheme="minorHAnsi"/>
                <w:b/>
                <w:color w:val="3B3838" w:themeColor="background2" w:themeShade="40"/>
                <w:spacing w:val="-4"/>
                <w:sz w:val="22"/>
                <w:szCs w:val="22"/>
                <w:lang w:eastAsia="en-US"/>
              </w:rPr>
              <w:t>and comments</w:t>
            </w:r>
          </w:p>
        </w:tc>
      </w:tr>
      <w:tr w:rsidR="001D00B2" w:rsidRPr="001D00B2" w14:paraId="548E7803" w14:textId="77777777" w:rsidTr="001D00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785F" w14:textId="46829590" w:rsidR="001D00B2" w:rsidRPr="001D00B2" w:rsidRDefault="001D00B2" w:rsidP="001D00B2">
            <w:pPr>
              <w:spacing w:before="60" w:after="60"/>
              <w:ind w:left="252" w:hanging="252"/>
              <w:outlineLvl w:val="5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1. Work safely, </w:t>
            </w:r>
            <w:proofErr w:type="gramStart"/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legally</w:t>
            </w:r>
            <w:proofErr w:type="gramEnd"/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and ethically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42A1" w14:textId="7E6FA79C" w:rsidR="001D00B2" w:rsidRPr="001D00B2" w:rsidRDefault="00A15E8B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</w:pPr>
            <w:proofErr w:type="gramStart"/>
            <w:r w:rsidRPr="00A15E8B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1.3  Respond</w:t>
            </w:r>
            <w:proofErr w:type="gramEnd"/>
            <w:r w:rsidRPr="00A15E8B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to and manage ethical dilemmas</w:t>
            </w:r>
            <w:r w:rsidRPr="00A15E8B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0004" w14:textId="77777777" w:rsidR="001D00B2" w:rsidRPr="001D00B2" w:rsidRDefault="001D00B2" w:rsidP="001D00B2">
            <w:pPr>
              <w:spacing w:after="12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1D00B2" w:rsidRPr="001D00B2" w14:paraId="75D81BDA" w14:textId="77777777" w:rsidTr="001D00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DC4" w14:textId="06747628" w:rsidR="001D00B2" w:rsidRPr="001D00B2" w:rsidRDefault="001D00B2" w:rsidP="008549E7">
            <w:pPr>
              <w:spacing w:before="60" w:after="60"/>
              <w:ind w:left="249" w:hanging="249"/>
              <w:outlineLvl w:val="5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2. </w:t>
            </w:r>
            <w:r w:rsidR="008549E7" w:rsidRPr="008549E7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Work with complex aspects of the counselling relationship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6188" w14:textId="77777777" w:rsidR="00B31DA3" w:rsidRPr="00B31DA3" w:rsidRDefault="00B31DA3" w:rsidP="00B31DA3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</w:pPr>
            <w:proofErr w:type="gramStart"/>
            <w:r w:rsidRPr="00B31DA3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2.1  Manage</w:t>
            </w:r>
            <w:proofErr w:type="gramEnd"/>
            <w:r w:rsidRPr="00B31DA3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 xml:space="preserve"> conflicts and demands on relational boundaries</w:t>
            </w:r>
          </w:p>
          <w:p w14:paraId="13517075" w14:textId="77777777" w:rsidR="00B31DA3" w:rsidRPr="00B31DA3" w:rsidRDefault="00B31DA3" w:rsidP="00B31DA3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</w:pPr>
            <w:proofErr w:type="gramStart"/>
            <w:r w:rsidRPr="00B31DA3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2.2  Work</w:t>
            </w:r>
            <w:proofErr w:type="gramEnd"/>
            <w:r w:rsidRPr="00B31DA3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 xml:space="preserve"> with implicit aspects of    the therapeutic relationship    </w:t>
            </w:r>
          </w:p>
          <w:p w14:paraId="7B0C3C8A" w14:textId="64FBD778" w:rsidR="001D00B2" w:rsidRPr="001D00B2" w:rsidRDefault="00B31DA3" w:rsidP="00FE6077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</w:pPr>
            <w:proofErr w:type="gramStart"/>
            <w:r w:rsidRPr="00B31DA3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2.3  Work</w:t>
            </w:r>
            <w:proofErr w:type="gramEnd"/>
            <w:r w:rsidRPr="00B31DA3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with challenges and difficulties that arise in the therapeutic relationship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844E" w14:textId="77777777" w:rsidR="001D00B2" w:rsidRPr="001D00B2" w:rsidRDefault="001D00B2" w:rsidP="001D00B2">
            <w:pPr>
              <w:spacing w:after="12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</w:p>
          <w:p w14:paraId="608F55B6" w14:textId="77777777" w:rsidR="001D00B2" w:rsidRP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1D00B2" w:rsidRPr="001D00B2" w14:paraId="6B8C3132" w14:textId="77777777" w:rsidTr="001D00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17A3F" w14:textId="0340A456" w:rsidR="001D00B2" w:rsidRPr="001D00B2" w:rsidRDefault="001D00B2" w:rsidP="001D00B2">
            <w:pPr>
              <w:spacing w:before="60" w:after="60"/>
              <w:ind w:left="174" w:hanging="174"/>
              <w:outlineLvl w:val="5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3.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</w:t>
            </w:r>
            <w:r w:rsidR="008C725E" w:rsidRPr="008C725E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Work with client diversity</w:t>
            </w:r>
          </w:p>
          <w:p w14:paraId="79ABAD0F" w14:textId="77777777" w:rsidR="001D00B2" w:rsidRPr="001D00B2" w:rsidRDefault="001D00B2" w:rsidP="001D00B2">
            <w:pP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0120" w14:textId="5EE24736" w:rsidR="001D00B2" w:rsidRPr="001D00B2" w:rsidRDefault="00773C8F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proofErr w:type="gramStart"/>
            <w:r w:rsidRPr="00773C8F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3.3  Work</w:t>
            </w:r>
            <w:proofErr w:type="gramEnd"/>
            <w:r w:rsidRPr="00773C8F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with the social, cultural and biological factors that impact on individual clients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F907" w14:textId="77777777" w:rsidR="001D00B2" w:rsidRP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1D00B2" w:rsidRPr="001D00B2" w14:paraId="02C723DC" w14:textId="77777777" w:rsidTr="001D00B2">
        <w:trPr>
          <w:trHeight w:val="8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915" w14:textId="02F86AAE" w:rsidR="001D00B2" w:rsidRPr="001D00B2" w:rsidRDefault="001D00B2" w:rsidP="001D00B2">
            <w:pPr>
              <w:spacing w:before="60" w:after="60"/>
              <w:ind w:left="357" w:hanging="357"/>
              <w:outlineLvl w:val="5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4.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 </w:t>
            </w: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Use a coherent approach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BE13" w14:textId="77777777" w:rsidR="00512235" w:rsidRPr="00512235" w:rsidRDefault="00512235" w:rsidP="00512235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proofErr w:type="gramStart"/>
            <w:r w:rsidRPr="00512235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4.1  Use</w:t>
            </w:r>
            <w:proofErr w:type="gramEnd"/>
            <w:r w:rsidRPr="00512235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a coherent assessment strategy for client need and risks </w:t>
            </w:r>
          </w:p>
          <w:p w14:paraId="1E810938" w14:textId="186747F9" w:rsidR="001D00B2" w:rsidRPr="001D00B2" w:rsidRDefault="00512235" w:rsidP="00512235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proofErr w:type="gramStart"/>
            <w:r w:rsidRPr="00512235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4.4  Reflect</w:t>
            </w:r>
            <w:proofErr w:type="gramEnd"/>
            <w:r w:rsidRPr="00512235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on and evaluate the counselling work in collaboration with the client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674F" w14:textId="77777777" w:rsidR="001D00B2" w:rsidRP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1D00B2" w:rsidRPr="001D00B2" w14:paraId="0C7DCAD0" w14:textId="77777777" w:rsidTr="001D00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BF818" w14:textId="6BE802F4" w:rsidR="001D00B2" w:rsidRPr="001D00B2" w:rsidRDefault="001D00B2" w:rsidP="001D00B2">
            <w:pPr>
              <w:spacing w:before="60" w:after="60"/>
              <w:ind w:left="357" w:hanging="357"/>
              <w:outlineLvl w:val="5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5.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 </w:t>
            </w: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Work with self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-</w:t>
            </w: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awareness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72CF" w14:textId="5C5B9826" w:rsidR="001D00B2" w:rsidRPr="001D00B2" w:rsidRDefault="00A05BBD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proofErr w:type="gramStart"/>
            <w:r w:rsidRPr="00A05BBD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5.3  Use</w:t>
            </w:r>
            <w:proofErr w:type="gramEnd"/>
            <w:r w:rsidRPr="00A05BBD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awareness of self to work with the impact of power and authority in the counselling relationship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2A9F" w14:textId="77777777" w:rsidR="001D00B2" w:rsidRP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1D00B2" w:rsidRPr="001D00B2" w14:paraId="784ECF3F" w14:textId="77777777" w:rsidTr="001D00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581E" w14:textId="05AA8751" w:rsidR="001D00B2" w:rsidRPr="001D00B2" w:rsidRDefault="001D00B2" w:rsidP="001D00B2">
            <w:pPr>
              <w:spacing w:before="60" w:after="60"/>
              <w:ind w:left="252" w:hanging="252"/>
              <w:outlineLvl w:val="5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6. </w:t>
            </w:r>
            <w:r w:rsidR="0050625F" w:rsidRPr="0050625F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Use theory, </w:t>
            </w:r>
            <w:proofErr w:type="gramStart"/>
            <w:r w:rsidR="0050625F" w:rsidRPr="0050625F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research</w:t>
            </w:r>
            <w:proofErr w:type="gramEnd"/>
            <w:r w:rsidR="0050625F" w:rsidRPr="0050625F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and skills within a coherent framework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560D" w14:textId="5C2240ED" w:rsidR="00B148E7" w:rsidRPr="00B148E7" w:rsidRDefault="00B148E7" w:rsidP="00B148E7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proofErr w:type="gramStart"/>
            <w:r w:rsidRPr="00B148E7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6.1 </w:t>
            </w:r>
            <w:r w:rsidR="00EB4D06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</w:t>
            </w:r>
            <w:r w:rsidRPr="00B148E7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Use</w:t>
            </w:r>
            <w:proofErr w:type="gramEnd"/>
            <w:r w:rsidRPr="00B148E7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theory to work with implicit aspects of client’s self, personal history and patterns of relating</w:t>
            </w:r>
          </w:p>
          <w:p w14:paraId="63734678" w14:textId="21412B2E" w:rsidR="001D00B2" w:rsidRPr="001D00B2" w:rsidRDefault="00B148E7" w:rsidP="00B148E7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proofErr w:type="gramStart"/>
            <w:r w:rsidRPr="00B148E7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6.3 </w:t>
            </w:r>
            <w:r w:rsidR="00EB4D06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</w:t>
            </w:r>
            <w:r w:rsidRPr="00B148E7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Integrate</w:t>
            </w:r>
            <w:proofErr w:type="gramEnd"/>
            <w:r w:rsidRPr="00B148E7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skills and techniques within a coherent theoretical framework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660C" w14:textId="77777777" w:rsidR="001D00B2" w:rsidRP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1D00B2" w:rsidRPr="001D00B2" w14:paraId="3F34C500" w14:textId="77777777" w:rsidTr="00596BE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6DB3" w14:textId="12D2FC47" w:rsid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  <w:t>Tutor comments:</w:t>
            </w:r>
          </w:p>
          <w:p w14:paraId="42B82575" w14:textId="77777777" w:rsid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  <w:p w14:paraId="69284D82" w14:textId="77777777" w:rsid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  <w:p w14:paraId="08A45FEF" w14:textId="77777777" w:rsid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  <w:p w14:paraId="36114929" w14:textId="77777777" w:rsid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  <w:p w14:paraId="7A844415" w14:textId="25011863" w:rsidR="001D00B2" w:rsidRP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</w:tbl>
    <w:p w14:paraId="515818D9" w14:textId="2C073EFD" w:rsidR="001D00B2" w:rsidRPr="001D00B2" w:rsidRDefault="001D00B2" w:rsidP="001D00B2">
      <w:pPr>
        <w:keepNext/>
        <w:tabs>
          <w:tab w:val="left" w:leader="dot" w:pos="3402"/>
          <w:tab w:val="right" w:pos="9452"/>
        </w:tabs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1D00B2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 </w:t>
      </w:r>
    </w:p>
    <w:p w14:paraId="69A8BC92" w14:textId="10E7A8E1" w:rsidR="001D00B2" w:rsidRDefault="001D00B2" w:rsidP="001D00B2">
      <w:pPr>
        <w:tabs>
          <w:tab w:val="right" w:leader="dot" w:pos="5529"/>
        </w:tabs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1D00B2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Tutor signature: </w:t>
      </w:r>
    </w:p>
    <w:p w14:paraId="22468367" w14:textId="77777777" w:rsidR="001D00B2" w:rsidRDefault="001D00B2" w:rsidP="001D00B2">
      <w:pPr>
        <w:tabs>
          <w:tab w:val="right" w:leader="dot" w:pos="5529"/>
        </w:tabs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1AB396E4" w14:textId="757806E7" w:rsidR="006A57CD" w:rsidRPr="001D00B2" w:rsidRDefault="001D00B2" w:rsidP="00FE6077">
      <w:pPr>
        <w:tabs>
          <w:tab w:val="right" w:leader="dot" w:pos="5529"/>
        </w:tabs>
        <w:rPr>
          <w:rFonts w:asciiTheme="minorHAnsi" w:hAnsiTheme="minorHAnsi" w:cstheme="minorHAnsi"/>
          <w:color w:val="3B3838" w:themeColor="background2" w:themeShade="40"/>
        </w:rPr>
      </w:pPr>
      <w:r w:rsidRPr="001D00B2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Candidate signature: </w:t>
      </w:r>
    </w:p>
    <w:sectPr w:rsidR="006A57CD" w:rsidRPr="001D00B2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4A806" w14:textId="77777777" w:rsidR="00AA1EC2" w:rsidRDefault="00AA1EC2" w:rsidP="0040055F">
      <w:r>
        <w:separator/>
      </w:r>
    </w:p>
  </w:endnote>
  <w:endnote w:type="continuationSeparator" w:id="0">
    <w:p w14:paraId="180E4C1D" w14:textId="77777777" w:rsidR="00AA1EC2" w:rsidRDefault="00AA1EC2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panose1 w:val="020F0503040306060404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72068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3B3838" w:themeColor="background2" w:themeShade="40"/>
      </w:rPr>
    </w:sdtEndPr>
    <w:sdtContent>
      <w:p w14:paraId="3A856939" w14:textId="45D7665E" w:rsidR="001D00B2" w:rsidRPr="001D00B2" w:rsidRDefault="001D00B2">
        <w:pPr>
          <w:pStyle w:val="Footer"/>
          <w:rPr>
            <w:rFonts w:asciiTheme="minorHAnsi" w:hAnsiTheme="minorHAnsi" w:cstheme="minorHAnsi"/>
            <w:color w:val="3B3838" w:themeColor="background2" w:themeShade="40"/>
          </w:rPr>
        </w:pPr>
        <w:r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59264" behindDoc="1" locked="0" layoutInCell="1" allowOverlap="1" wp14:anchorId="7EC62F57" wp14:editId="663509DA">
              <wp:simplePos x="0" y="0"/>
              <wp:positionH relativeFrom="margin">
                <wp:posOffset>3562350</wp:posOffset>
              </wp:positionH>
              <wp:positionV relativeFrom="page">
                <wp:posOffset>9899650</wp:posOffset>
              </wp:positionV>
              <wp:extent cx="2779200" cy="385200"/>
              <wp:effectExtent l="0" t="0" r="254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cpcab-quals-change-lives-logo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9200" cy="38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Theme="minorHAnsi" w:hAnsiTheme="minorHAnsi" w:cstheme="minorHAnsi"/>
            <w:noProof/>
            <w:color w:val="3B3838" w:themeColor="background2" w:themeShade="40"/>
          </w:rPr>
          <w:t xml:space="preserve">                                                     </w:t>
        </w:r>
      </w:p>
    </w:sdtContent>
  </w:sdt>
  <w:p w14:paraId="7BF1F629" w14:textId="08BFD277" w:rsidR="0040055F" w:rsidRDefault="00400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37D58" w14:textId="77777777" w:rsidR="00AA1EC2" w:rsidRDefault="00AA1EC2" w:rsidP="0040055F">
      <w:r>
        <w:separator/>
      </w:r>
    </w:p>
  </w:footnote>
  <w:footnote w:type="continuationSeparator" w:id="0">
    <w:p w14:paraId="7FC972A4" w14:textId="77777777" w:rsidR="00AA1EC2" w:rsidRDefault="00AA1EC2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004E1"/>
    <w:rsid w:val="0011431A"/>
    <w:rsid w:val="001D00B2"/>
    <w:rsid w:val="002F4B34"/>
    <w:rsid w:val="0040055F"/>
    <w:rsid w:val="00445740"/>
    <w:rsid w:val="0050625F"/>
    <w:rsid w:val="00512235"/>
    <w:rsid w:val="00656EED"/>
    <w:rsid w:val="00681226"/>
    <w:rsid w:val="006A57CD"/>
    <w:rsid w:val="00773C8F"/>
    <w:rsid w:val="008549E7"/>
    <w:rsid w:val="008C725E"/>
    <w:rsid w:val="00925914"/>
    <w:rsid w:val="00962965"/>
    <w:rsid w:val="009F7767"/>
    <w:rsid w:val="00A05BBD"/>
    <w:rsid w:val="00A15E8B"/>
    <w:rsid w:val="00A70A85"/>
    <w:rsid w:val="00AA1EC2"/>
    <w:rsid w:val="00B148E7"/>
    <w:rsid w:val="00B15B4D"/>
    <w:rsid w:val="00B31DA3"/>
    <w:rsid w:val="00C04CBA"/>
    <w:rsid w:val="00EB4D06"/>
    <w:rsid w:val="00EC434D"/>
    <w:rsid w:val="00F323C5"/>
    <w:rsid w:val="00F51E82"/>
    <w:rsid w:val="00FE6077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76681-16F9-4EC5-923B-5E77B4F2660B}"/>
</file>

<file path=customXml/itemProps2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CBT-L5 Tutor Assessed Observation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PC-L5 Tutor Assessed Observation</dc:title>
  <dc:subject/>
  <dc:creator>Jackie Rice</dc:creator>
  <cp:keywords/>
  <dc:description/>
  <cp:lastModifiedBy>Rachael Hann</cp:lastModifiedBy>
  <cp:revision>22</cp:revision>
  <cp:lastPrinted>2020-07-10T11:20:00Z</cp:lastPrinted>
  <dcterms:created xsi:type="dcterms:W3CDTF">2020-07-10T11:09:00Z</dcterms:created>
  <dcterms:modified xsi:type="dcterms:W3CDTF">2020-07-10T11:20:00Z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